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询价应答须知表</w:t>
      </w:r>
    </w:p>
    <w:p>
      <w:pPr>
        <w:jc w:val="center"/>
        <w:rPr>
          <w:b/>
          <w:bCs/>
          <w:sz w:val="32"/>
          <w:szCs w:val="32"/>
        </w:rPr>
      </w:pPr>
      <w:bookmarkStart w:id="0" w:name="_GoBack"/>
      <w:bookmarkEnd w:id="0"/>
    </w:p>
    <w:tbl>
      <w:tblPr>
        <w:tblStyle w:val="3"/>
        <w:tblW w:w="100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85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条款名称</w:t>
            </w:r>
          </w:p>
        </w:tc>
        <w:tc>
          <w:tcPr>
            <w:tcW w:w="8547" w:type="dxa"/>
            <w:vAlign w:val="center"/>
          </w:tcPr>
          <w:p>
            <w:pPr>
              <w:spacing w:line="58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说明与要求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采购人</w:t>
            </w:r>
          </w:p>
        </w:tc>
        <w:tc>
          <w:tcPr>
            <w:tcW w:w="8547" w:type="dxa"/>
            <w:vAlign w:val="center"/>
          </w:tcPr>
          <w:p>
            <w:pPr>
              <w:spacing w:line="58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采购人：昆明云中康养投资开发有限公司</w:t>
            </w:r>
          </w:p>
          <w:p>
            <w:pPr>
              <w:spacing w:line="58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地址：昆明市西山区盘龙路25号，</w:t>
            </w:r>
          </w:p>
          <w:p>
            <w:pPr>
              <w:spacing w:line="58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联系电话： 0871-63202005，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项目名称</w:t>
            </w:r>
          </w:p>
        </w:tc>
        <w:tc>
          <w:tcPr>
            <w:tcW w:w="8547" w:type="dxa"/>
            <w:vAlign w:val="center"/>
          </w:tcPr>
          <w:p>
            <w:pPr>
              <w:spacing w:line="580" w:lineRule="exact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昆明云中康养投资开发有限公司清算审计机构选聘项目。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项目概况</w:t>
            </w:r>
          </w:p>
        </w:tc>
        <w:tc>
          <w:tcPr>
            <w:tcW w:w="8547" w:type="dxa"/>
            <w:vAlign w:val="center"/>
          </w:tcPr>
          <w:p>
            <w:pPr>
              <w:spacing w:line="58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本项目采购人须择优选聘审计机构1家，为采购人</w:t>
            </w:r>
            <w:r>
              <w:rPr>
                <w:iCs/>
                <w:sz w:val="24"/>
                <w:szCs w:val="24"/>
              </w:rPr>
              <w:t>昆明云中康养投资开发有限公司清算</w:t>
            </w:r>
            <w:r>
              <w:rPr>
                <w:sz w:val="24"/>
                <w:szCs w:val="24"/>
              </w:rPr>
              <w:t>工作提供服务。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采购范围</w:t>
            </w:r>
          </w:p>
        </w:tc>
        <w:tc>
          <w:tcPr>
            <w:tcW w:w="8547" w:type="dxa"/>
            <w:vAlign w:val="center"/>
          </w:tcPr>
          <w:p>
            <w:pPr>
              <w:snapToGrid w:val="0"/>
              <w:spacing w:line="580" w:lineRule="exact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对昆明云中康养投资开发有限公司</w:t>
            </w:r>
            <w:r>
              <w:rPr>
                <w:rFonts w:hint="eastAsia"/>
                <w:iCs/>
                <w:sz w:val="24"/>
                <w:szCs w:val="24"/>
                <w:lang w:val="en-US" w:eastAsia="zh-CN"/>
              </w:rPr>
              <w:t>2023年</w:t>
            </w:r>
            <w:r>
              <w:rPr>
                <w:rFonts w:hint="eastAsia"/>
                <w:iCs/>
                <w:sz w:val="24"/>
                <w:szCs w:val="24"/>
              </w:rPr>
              <w:t>6</w:t>
            </w:r>
            <w:r>
              <w:rPr>
                <w:iCs/>
                <w:sz w:val="24"/>
                <w:szCs w:val="24"/>
              </w:rPr>
              <w:t>月</w:t>
            </w:r>
            <w:r>
              <w:rPr>
                <w:rFonts w:hint="eastAsia"/>
                <w:iCs/>
                <w:sz w:val="24"/>
                <w:szCs w:val="24"/>
              </w:rPr>
              <w:t>30</w:t>
            </w:r>
            <w:r>
              <w:rPr>
                <w:iCs/>
                <w:sz w:val="24"/>
                <w:szCs w:val="24"/>
              </w:rPr>
              <w:t>日前报表进行</w:t>
            </w:r>
            <w:r>
              <w:rPr>
                <w:rFonts w:hint="eastAsia"/>
                <w:iCs/>
                <w:sz w:val="24"/>
                <w:szCs w:val="24"/>
                <w:lang w:val="en-US" w:eastAsia="zh-CN"/>
              </w:rPr>
              <w:t>清算</w:t>
            </w:r>
            <w:r>
              <w:rPr>
                <w:iCs/>
                <w:sz w:val="24"/>
                <w:szCs w:val="24"/>
              </w:rPr>
              <w:t>审计，</w:t>
            </w:r>
            <w:r>
              <w:rPr>
                <w:rFonts w:hint="eastAsia"/>
                <w:iCs/>
                <w:sz w:val="24"/>
                <w:szCs w:val="24"/>
              </w:rPr>
              <w:t>出具清算审计报告、债权债务及资产处置方案等相关报告</w:t>
            </w:r>
            <w:r>
              <w:rPr>
                <w:iCs/>
                <w:sz w:val="24"/>
                <w:szCs w:val="24"/>
              </w:rPr>
              <w:t>；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highlight w:val="none"/>
              </w:rPr>
              <w:t>并协助采购人</w:t>
            </w:r>
            <w:r>
              <w:rPr>
                <w:rFonts w:hint="eastAsia"/>
                <w:iCs/>
                <w:sz w:val="24"/>
                <w:szCs w:val="24"/>
                <w:highlight w:val="none"/>
                <w:lang w:eastAsia="zh-CN"/>
              </w:rPr>
              <w:t>进行注销工商登记有关工作</w:t>
            </w:r>
            <w:r>
              <w:rPr>
                <w:iCs/>
                <w:sz w:val="24"/>
                <w:szCs w:val="24"/>
                <w:highlight w:val="none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询价应答人资格条件</w:t>
            </w:r>
          </w:p>
        </w:tc>
        <w:tc>
          <w:tcPr>
            <w:tcW w:w="8547" w:type="dxa"/>
            <w:vAlign w:val="center"/>
          </w:tcPr>
          <w:p>
            <w:pPr>
              <w:snapToGrid w:val="0"/>
              <w:spacing w:line="580" w:lineRule="exact"/>
              <w:jc w:val="both"/>
              <w:outlineLvl w:val="2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（一）资格要求 </w:t>
            </w:r>
          </w:p>
          <w:p>
            <w:pPr>
              <w:snapToGrid w:val="0"/>
              <w:spacing w:line="580" w:lineRule="exact"/>
              <w:jc w:val="both"/>
              <w:outlineLvl w:val="2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须为中华人民共和国境内合法成立的会计师事务所，具备有效的营业执照;具有行业主管部门颁发的《会计师事务所执业证书》或《会计师事务所分所执业证书》；</w:t>
            </w:r>
          </w:p>
          <w:p>
            <w:pPr>
              <w:snapToGrid w:val="0"/>
              <w:spacing w:line="580" w:lineRule="exact"/>
              <w:jc w:val="both"/>
              <w:outlineLvl w:val="2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（二）业绩要求</w:t>
            </w:r>
          </w:p>
          <w:p>
            <w:pPr>
              <w:snapToGrid w:val="0"/>
              <w:spacing w:line="580" w:lineRule="exact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202</w:t>
            </w:r>
            <w:r>
              <w:rPr>
                <w:rFonts w:hint="eastAsia"/>
                <w:iCs/>
                <w:sz w:val="24"/>
                <w:szCs w:val="24"/>
              </w:rPr>
              <w:t>1</w:t>
            </w:r>
            <w:r>
              <w:rPr>
                <w:iCs/>
                <w:sz w:val="24"/>
                <w:szCs w:val="24"/>
              </w:rPr>
              <w:t>年起至本公告发布之日，承担过国有企业、事业单位等审计服务3项（及以上）业绩。</w:t>
            </w:r>
          </w:p>
          <w:p>
            <w:pPr>
              <w:snapToGrid w:val="0"/>
              <w:spacing w:line="580" w:lineRule="exact"/>
              <w:jc w:val="both"/>
              <w:outlineLvl w:val="2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（三）项目负责人要求</w:t>
            </w:r>
          </w:p>
          <w:p>
            <w:pPr>
              <w:snapToGrid w:val="0"/>
              <w:spacing w:line="580" w:lineRule="exact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具备注册会计师执业资格，并具有相关知识技能和工作经历</w:t>
            </w:r>
            <w:r>
              <w:rPr>
                <w:rFonts w:eastAsia="仿宋_GB2312"/>
                <w:iCs/>
                <w:kern w:val="2"/>
                <w:sz w:val="28"/>
                <w:szCs w:val="28"/>
              </w:rPr>
              <w:t>；</w:t>
            </w:r>
            <w:r>
              <w:rPr>
                <w:iCs/>
                <w:sz w:val="24"/>
                <w:szCs w:val="24"/>
              </w:rPr>
              <w:t>自202</w:t>
            </w:r>
            <w:r>
              <w:rPr>
                <w:rFonts w:hint="eastAsia"/>
                <w:iCs/>
                <w:sz w:val="24"/>
                <w:szCs w:val="24"/>
              </w:rPr>
              <w:t>1</w:t>
            </w:r>
            <w:r>
              <w:rPr>
                <w:iCs/>
                <w:sz w:val="24"/>
                <w:szCs w:val="24"/>
              </w:rPr>
              <w:t>年1月1日至今（按合同签订时间）承担过2项以上（含2项）审计服务业绩。</w:t>
            </w:r>
          </w:p>
          <w:p>
            <w:pPr>
              <w:snapToGrid w:val="0"/>
              <w:spacing w:line="580" w:lineRule="exact"/>
              <w:jc w:val="both"/>
              <w:outlineLvl w:val="2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（四）财务状况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具有良好的财务状况，没有处于被责令停业，财产被接管、冻结，破产状态，须提供20</w:t>
            </w:r>
            <w:r>
              <w:rPr>
                <w:rFonts w:hint="eastAsia"/>
                <w:iCs/>
                <w:sz w:val="24"/>
                <w:szCs w:val="24"/>
              </w:rPr>
              <w:t>20</w:t>
            </w:r>
            <w:r>
              <w:rPr>
                <w:iCs/>
                <w:sz w:val="24"/>
                <w:szCs w:val="24"/>
              </w:rPr>
              <w:t>年度至202</w:t>
            </w:r>
            <w:r>
              <w:rPr>
                <w:rFonts w:hint="eastAsia"/>
                <w:iCs/>
                <w:sz w:val="24"/>
                <w:szCs w:val="24"/>
              </w:rPr>
              <w:t>2</w:t>
            </w:r>
            <w:r>
              <w:rPr>
                <w:iCs/>
                <w:sz w:val="24"/>
                <w:szCs w:val="24"/>
              </w:rPr>
              <w:t>年度（成立不足三年的会计师事务所提供自成立之日至202</w:t>
            </w:r>
            <w:r>
              <w:rPr>
                <w:rFonts w:hint="eastAsia"/>
                <w:iCs/>
                <w:sz w:val="24"/>
                <w:szCs w:val="24"/>
              </w:rPr>
              <w:t>2</w:t>
            </w:r>
            <w:r>
              <w:rPr>
                <w:iCs/>
                <w:sz w:val="24"/>
                <w:szCs w:val="24"/>
              </w:rPr>
              <w:t>年）经审计后出具的无保留意见的年度财务审计报告（应包括审计报告、资产负债表、现金流量表、利润表、所有者权益表）。</w:t>
            </w:r>
          </w:p>
          <w:p>
            <w:pPr>
              <w:widowControl w:val="0"/>
              <w:spacing w:line="580" w:lineRule="exact"/>
              <w:jc w:val="both"/>
              <w:outlineLvl w:val="2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（五）信誉要求</w:t>
            </w:r>
          </w:p>
          <w:p>
            <w:pPr>
              <w:widowControl w:val="0"/>
              <w:spacing w:line="580" w:lineRule="exact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202</w:t>
            </w:r>
            <w:r>
              <w:rPr>
                <w:rFonts w:hint="eastAsia"/>
                <w:iCs/>
                <w:sz w:val="24"/>
                <w:szCs w:val="24"/>
              </w:rPr>
              <w:t>1</w:t>
            </w:r>
            <w:r>
              <w:rPr>
                <w:iCs/>
                <w:sz w:val="24"/>
                <w:szCs w:val="24"/>
              </w:rPr>
              <w:t>年起至本公告发布之日，无因违约或不恰当履约引起的合同中止、纠纷、争议、仲裁和诉讼记录；无被禁止市场准入情形或投标资格被取消；无骗取中标或严重违约或重大违纪、违法问题；无行业处罚等不良行为记录；没有处于被责令停业、财产被接管、冻结、破产状态。</w:t>
            </w:r>
          </w:p>
          <w:p>
            <w:pPr>
              <w:spacing w:line="580" w:lineRule="exact"/>
              <w:jc w:val="both"/>
              <w:outlineLvl w:val="2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（六）编制单位及人员要求</w:t>
            </w:r>
          </w:p>
          <w:p>
            <w:pPr>
              <w:spacing w:line="580" w:lineRule="exact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编制单位及人员应坚持独立、公正、科学、可靠的原则，实事求是，对提供的报告质量负完全责任。</w:t>
            </w:r>
          </w:p>
          <w:p>
            <w:pPr>
              <w:spacing w:line="580" w:lineRule="exact"/>
              <w:jc w:val="both"/>
              <w:outlineLvl w:val="2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（七）其他</w:t>
            </w:r>
          </w:p>
          <w:p>
            <w:pPr>
              <w:spacing w:line="580" w:lineRule="exact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本项目</w:t>
            </w:r>
            <w:r>
              <w:rPr>
                <w:rFonts w:hint="eastAsia"/>
                <w:iCs/>
                <w:sz w:val="24"/>
                <w:szCs w:val="24"/>
                <w:lang w:val="en-US" w:eastAsia="zh-CN"/>
              </w:rPr>
              <w:t>不</w:t>
            </w:r>
            <w:r>
              <w:rPr>
                <w:iCs/>
                <w:sz w:val="24"/>
                <w:szCs w:val="24"/>
              </w:rPr>
              <w:t>接受联合体参与投标。上述相关资格要求须提供证明文件，具体要求详见“询价文件-询价应答须知表”。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服务周期</w:t>
            </w:r>
          </w:p>
        </w:tc>
        <w:tc>
          <w:tcPr>
            <w:tcW w:w="8547" w:type="dxa"/>
            <w:vAlign w:val="center"/>
          </w:tcPr>
          <w:p>
            <w:pPr>
              <w:widowControl w:val="0"/>
              <w:snapToGrid w:val="0"/>
              <w:spacing w:line="580" w:lineRule="exact"/>
              <w:jc w:val="both"/>
              <w:rPr>
                <w:rFonts w:eastAsia="仿宋_GB2312"/>
                <w:iCs/>
                <w:kern w:val="2"/>
                <w:sz w:val="28"/>
                <w:szCs w:val="28"/>
              </w:rPr>
            </w:pPr>
            <w:r>
              <w:rPr>
                <w:iCs/>
                <w:sz w:val="24"/>
                <w:szCs w:val="24"/>
              </w:rPr>
              <w:t>服务周期自服务合同签订之日起</w:t>
            </w:r>
            <w:r>
              <w:rPr>
                <w:rFonts w:hint="eastAsia"/>
                <w:iCs/>
                <w:sz w:val="24"/>
                <w:szCs w:val="24"/>
                <w:lang w:val="en-US" w:eastAsia="zh-CN"/>
              </w:rPr>
              <w:t>3</w:t>
            </w:r>
            <w:r>
              <w:rPr>
                <w:iCs/>
                <w:sz w:val="24"/>
                <w:szCs w:val="24"/>
              </w:rPr>
              <w:t>0个日历天内完成</w:t>
            </w:r>
            <w:r>
              <w:rPr>
                <w:rFonts w:hint="eastAsia"/>
                <w:iCs/>
                <w:sz w:val="24"/>
                <w:szCs w:val="24"/>
                <w:lang w:val="en-US" w:eastAsia="zh-CN"/>
              </w:rPr>
              <w:t>清算</w:t>
            </w:r>
            <w:r>
              <w:rPr>
                <w:iCs/>
                <w:sz w:val="24"/>
                <w:szCs w:val="24"/>
              </w:rPr>
              <w:t>审计；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463" w:type="dxa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sz w:val="24"/>
                <w:szCs w:val="24"/>
                <w:lang w:val="zh-CN"/>
              </w:rPr>
            </w:pPr>
            <w:r>
              <w:rPr>
                <w:sz w:val="24"/>
                <w:szCs w:val="24"/>
              </w:rPr>
              <w:t>报价有效期</w:t>
            </w:r>
          </w:p>
        </w:tc>
        <w:tc>
          <w:tcPr>
            <w:tcW w:w="8547" w:type="dxa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jc w:val="both"/>
              <w:rPr>
                <w:sz w:val="24"/>
                <w:szCs w:val="24"/>
                <w:lang w:val="zh-CN"/>
              </w:rPr>
            </w:pPr>
            <w:r>
              <w:rPr>
                <w:sz w:val="24"/>
                <w:szCs w:val="24"/>
              </w:rPr>
              <w:t>自参与询价之日起</w:t>
            </w:r>
            <w:r>
              <w:rPr>
                <w:iCs/>
                <w:sz w:val="24"/>
                <w:szCs w:val="24"/>
                <w:u w:val="single"/>
              </w:rPr>
              <w:t>60个日历天</w:t>
            </w:r>
            <w:r>
              <w:rPr>
                <w:iCs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报价要求及上限</w:t>
            </w:r>
          </w:p>
        </w:tc>
        <w:tc>
          <w:tcPr>
            <w:tcW w:w="8547" w:type="dxa"/>
            <w:vAlign w:val="center"/>
          </w:tcPr>
          <w:p>
            <w:pPr>
              <w:pStyle w:val="2"/>
              <w:spacing w:line="580" w:lineRule="exact"/>
              <w:rPr>
                <w:rFonts w:eastAsiaTheme="minorEastAsia"/>
                <w:u w:val="single"/>
              </w:rPr>
            </w:pPr>
            <w:r>
              <w:rPr>
                <w:rFonts w:eastAsiaTheme="minorEastAsia"/>
                <w:u w:val="single"/>
              </w:rPr>
              <w:t>报价须为含税包干总价，本次询价项目控制价为</w:t>
            </w:r>
            <w:r>
              <w:rPr>
                <w:rFonts w:hint="eastAsia" w:eastAsiaTheme="minorEastAsia"/>
                <w:u w:val="single"/>
                <w:lang w:val="en-US" w:eastAsia="zh-CN"/>
              </w:rPr>
              <w:t>20，000.00</w:t>
            </w:r>
            <w:r>
              <w:rPr>
                <w:rFonts w:eastAsiaTheme="minorEastAsia"/>
                <w:u w:val="single"/>
              </w:rPr>
              <w:t>元（大写：</w:t>
            </w:r>
            <w:r>
              <w:rPr>
                <w:rFonts w:hint="eastAsia" w:eastAsiaTheme="minorEastAsia"/>
                <w:u w:val="single"/>
                <w:lang w:val="en-US" w:eastAsia="zh-CN"/>
              </w:rPr>
              <w:t>贰</w:t>
            </w:r>
            <w:r>
              <w:rPr>
                <w:rFonts w:eastAsiaTheme="minorEastAsia"/>
                <w:u w:val="single"/>
              </w:rPr>
              <w:t>万元整），询价应答人的报价不得高于控制价，否则按废标处理</w:t>
            </w:r>
            <w:r>
              <w:rPr>
                <w:rFonts w:eastAsiaTheme="minorEastAsia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询价应答文件份数</w:t>
            </w:r>
          </w:p>
        </w:tc>
        <w:tc>
          <w:tcPr>
            <w:tcW w:w="8547" w:type="dxa"/>
            <w:vAlign w:val="center"/>
          </w:tcPr>
          <w:p>
            <w:pPr>
              <w:spacing w:line="58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正本</w:t>
            </w:r>
            <w:r>
              <w:rPr>
                <w:sz w:val="24"/>
                <w:szCs w:val="24"/>
                <w:u w:val="single"/>
              </w:rPr>
              <w:t xml:space="preserve">  1  </w:t>
            </w:r>
            <w:r>
              <w:rPr>
                <w:sz w:val="24"/>
                <w:szCs w:val="24"/>
              </w:rPr>
              <w:t>套、副本</w:t>
            </w:r>
            <w:r>
              <w:rPr>
                <w:sz w:val="24"/>
                <w:szCs w:val="24"/>
                <w:u w:val="single"/>
              </w:rPr>
              <w:t xml:space="preserve">  2  </w:t>
            </w:r>
            <w:r>
              <w:rPr>
                <w:sz w:val="24"/>
                <w:szCs w:val="24"/>
              </w:rPr>
              <w:t>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签字或盖章要求</w:t>
            </w:r>
          </w:p>
        </w:tc>
        <w:tc>
          <w:tcPr>
            <w:tcW w:w="8547" w:type="dxa"/>
            <w:vAlign w:val="center"/>
          </w:tcPr>
          <w:p>
            <w:pPr>
              <w:spacing w:line="58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询价应答文件应由法定代表人/负责人或授权代理人签字或盖章，且询价应答人在盖章处加盖单位公章。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装订要求</w:t>
            </w:r>
          </w:p>
        </w:tc>
        <w:tc>
          <w:tcPr>
            <w:tcW w:w="8547" w:type="dxa"/>
            <w:vAlign w:val="center"/>
          </w:tcPr>
          <w:p>
            <w:pPr>
              <w:spacing w:line="58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询价应答文件应装订成册，不得采用活页夹等可随时拆换的方式装订。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询价保证金</w:t>
            </w:r>
          </w:p>
        </w:tc>
        <w:tc>
          <w:tcPr>
            <w:tcW w:w="8547" w:type="dxa"/>
            <w:vAlign w:val="center"/>
          </w:tcPr>
          <w:p>
            <w:pPr>
              <w:spacing w:line="580" w:lineRule="exact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u w:val="single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密封要求</w:t>
            </w:r>
          </w:p>
        </w:tc>
        <w:tc>
          <w:tcPr>
            <w:tcW w:w="8547" w:type="dxa"/>
            <w:vAlign w:val="center"/>
          </w:tcPr>
          <w:p>
            <w:pPr>
              <w:spacing w:line="58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1.询价应答文件须密封提交并在密封处加盖公章，在封面注明下列标识：</w:t>
            </w:r>
          </w:p>
          <w:p>
            <w:pPr>
              <w:spacing w:line="580" w:lineRule="exact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（1）昆明云中康养投资开发有限公司</w:t>
            </w:r>
            <w:r>
              <w:rPr>
                <w:rFonts w:hint="eastAsia"/>
                <w:iCs/>
                <w:sz w:val="24"/>
                <w:szCs w:val="24"/>
              </w:rPr>
              <w:t>清算</w:t>
            </w:r>
            <w:r>
              <w:rPr>
                <w:iCs/>
                <w:sz w:val="24"/>
                <w:szCs w:val="24"/>
              </w:rPr>
              <w:t>审计机构项目选聘询价应答文件；</w:t>
            </w:r>
          </w:p>
          <w:p>
            <w:pPr>
              <w:spacing w:line="580" w:lineRule="exact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（2）询价应答人的全称、地址、联系人、联系电话。</w:t>
            </w:r>
          </w:p>
          <w:p>
            <w:pPr>
              <w:spacing w:line="580" w:lineRule="exact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2.密封情况检查：在开标评审前由监督小组检查询价应答文件密封情况。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询价应答文件寄送时间地点</w:t>
            </w:r>
          </w:p>
        </w:tc>
        <w:tc>
          <w:tcPr>
            <w:tcW w:w="8547" w:type="dxa"/>
            <w:vAlign w:val="center"/>
          </w:tcPr>
          <w:p>
            <w:pPr>
              <w:spacing w:line="580" w:lineRule="exact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接收地点：昆明市西山区盘龙路25号</w:t>
            </w:r>
          </w:p>
          <w:p>
            <w:pPr>
              <w:spacing w:line="580" w:lineRule="exact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接收截止时间：</w:t>
            </w:r>
            <w:r>
              <w:rPr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7</w:t>
            </w:r>
            <w:r>
              <w:rPr>
                <w:sz w:val="24"/>
                <w:szCs w:val="24"/>
              </w:rPr>
              <w:t>日17时00分（北京时间），请各询价应答人务必综合考虑各方因素，在规定时间内送达询价应答文件。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询价评审办法</w:t>
            </w:r>
          </w:p>
        </w:tc>
        <w:tc>
          <w:tcPr>
            <w:tcW w:w="8547" w:type="dxa"/>
            <w:vAlign w:val="center"/>
          </w:tcPr>
          <w:p>
            <w:pPr>
              <w:spacing w:line="58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在符合各项询价评审办法（</w:t>
            </w:r>
            <w:r>
              <w:rPr>
                <w:kern w:val="2"/>
                <w:sz w:val="24"/>
                <w:szCs w:val="24"/>
              </w:rPr>
              <w:t>询价评审办法详见本询价文件第四章</w:t>
            </w:r>
            <w:r>
              <w:rPr>
                <w:sz w:val="24"/>
                <w:szCs w:val="24"/>
              </w:rPr>
              <w:t>）的前提下，</w:t>
            </w:r>
            <w:r>
              <w:rPr>
                <w:sz w:val="24"/>
                <w:szCs w:val="24"/>
                <w:u w:val="single"/>
              </w:rPr>
              <w:t>报价最低者中标</w:t>
            </w:r>
            <w:r>
              <w:rPr>
                <w:sz w:val="24"/>
                <w:szCs w:val="24"/>
              </w:rPr>
              <w:t>，出现相同最低报价者，由评审小组根据最低报价的询价应答人业绩、项目负责人业绩等综合评判，顺次推荐成交候选人。若中标人放弃中标资格，则按照由低到高的报价顺序依次递补。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合同签订</w:t>
            </w:r>
          </w:p>
        </w:tc>
        <w:tc>
          <w:tcPr>
            <w:tcW w:w="8547" w:type="dxa"/>
            <w:vAlign w:val="center"/>
          </w:tcPr>
          <w:p>
            <w:pPr>
              <w:spacing w:line="58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采购人发布中标公告后，由中标人与采购人签订相关合同，并由中标人向采购人开具发票。</w:t>
            </w:r>
            <w:r>
              <w:rPr>
                <w:sz w:val="24"/>
                <w:szCs w:val="24"/>
              </w:rPr>
              <w:t>若中标人出现财务状况恶化、被仲裁或诉讼、被禁止市场准入等情形导致不能履行服务合同，影响采购人项目推进或对采购人产生其他不利影响的，采购人有权解除合同，不再履约。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评审小组</w:t>
            </w:r>
          </w:p>
        </w:tc>
        <w:tc>
          <w:tcPr>
            <w:tcW w:w="8547" w:type="dxa"/>
            <w:vAlign w:val="center"/>
          </w:tcPr>
          <w:p>
            <w:pPr>
              <w:spacing w:line="580" w:lineRule="exact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本次询价评审小组由采购人代表3人组成，其中采购人</w:t>
            </w:r>
            <w:r>
              <w:rPr>
                <w:rFonts w:hint="eastAsia"/>
                <w:sz w:val="24"/>
                <w:szCs w:val="24"/>
                <w:highlight w:val="none"/>
              </w:rPr>
              <w:t>股东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昆明发展投资集团有限公司代表2人</w:t>
            </w:r>
            <w:r>
              <w:rPr>
                <w:rFonts w:hint="eastAsia"/>
                <w:sz w:val="24"/>
                <w:szCs w:val="24"/>
                <w:highlight w:val="none"/>
              </w:rPr>
              <w:t>，采购人昆明云中康养投资开发有限公司代表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sz w:val="24"/>
                <w:szCs w:val="24"/>
                <w:highlight w:val="none"/>
              </w:rPr>
              <w:t>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监督小组</w:t>
            </w:r>
          </w:p>
        </w:tc>
        <w:tc>
          <w:tcPr>
            <w:tcW w:w="8547" w:type="dxa"/>
            <w:vAlign w:val="center"/>
          </w:tcPr>
          <w:p>
            <w:pPr>
              <w:spacing w:line="580" w:lineRule="exact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监督小组由采购人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股东昆明发展投资集团有限公司代表2人组成</w:t>
            </w:r>
            <w:r>
              <w:rPr>
                <w:sz w:val="24"/>
                <w:szCs w:val="24"/>
                <w:highlight w:val="none"/>
              </w:rPr>
              <w:t>。监督小组应按询价方案对询价工作进行全程监督，以确保询价工作的公平、公开与公正。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条件接受</w:t>
            </w:r>
          </w:p>
        </w:tc>
        <w:tc>
          <w:tcPr>
            <w:tcW w:w="8547" w:type="dxa"/>
            <w:vAlign w:val="center"/>
          </w:tcPr>
          <w:p>
            <w:pPr>
              <w:spacing w:line="58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潜在询价应答人如完全接受上述要求，可参与本次询价，否则可拒绝参与；潜在询价应答人如不完全接受询价要求，采购人可拒绝接受其递交的报价文件。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询价终止情形</w:t>
            </w:r>
          </w:p>
        </w:tc>
        <w:tc>
          <w:tcPr>
            <w:tcW w:w="8547" w:type="dxa"/>
            <w:vAlign w:val="center"/>
          </w:tcPr>
          <w:p>
            <w:pPr>
              <w:spacing w:line="58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若在公告期满后，询价应答人少于3家的，则本次询价终止，由采购人完善询价方案后重新发布询价公告。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需补充的其他内容</w:t>
            </w:r>
          </w:p>
        </w:tc>
        <w:tc>
          <w:tcPr>
            <w:tcW w:w="8547" w:type="dxa"/>
            <w:vAlign w:val="center"/>
          </w:tcPr>
          <w:p>
            <w:pPr>
              <w:spacing w:line="58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构成本询价文件的各个组成文件应互为解释，互为说明；如有不明确或不一致，构成合同文件组成内容的，以合同文件约定内容为准。按本款前述规定仍不能形成结论的，由采购人负责解释。</w:t>
            </w:r>
          </w:p>
        </w:tc>
      </w:tr>
    </w:tbl>
    <w:p>
      <w:pPr>
        <w:jc w:val="both"/>
        <w:rPr>
          <w:b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5Mjk3NGI3MjNlMDc1YjAzZjhiMDVhNzk2MzNjZGIifQ=="/>
  </w:docVars>
  <w:rsids>
    <w:rsidRoot w:val="0D575EB2"/>
    <w:rsid w:val="0D575EB2"/>
    <w:rsid w:val="3685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 w:val="0"/>
      <w:jc w:val="both"/>
    </w:pPr>
    <w:rPr>
      <w:rFonts w:eastAsia="仿宋_GB2312"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1845</Words>
  <Characters>1897</Characters>
  <Lines>0</Lines>
  <Paragraphs>0</Paragraphs>
  <TotalTime>0</TotalTime>
  <ScaleCrop>false</ScaleCrop>
  <LinksUpToDate>false</LinksUpToDate>
  <CharactersWithSpaces>1916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2023-07-24T00:54:00Z</dcterms:created>
  <dc:creator>PC</dc:creator>
  <cp:lastModifiedBy>PC</cp:lastModifiedBy>
  <dcterms:modified xsi:type="dcterms:W3CDTF">2023-07-24T00:58:29Z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6F316B5008C44C44921F33B25DC54E2A_11</vt:lpwstr>
  </property>
</Properties>
</file>